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BC46" w14:textId="769D70D9" w:rsidR="0009062A" w:rsidRPr="00903CE1" w:rsidRDefault="006B3265" w:rsidP="00AE182B">
      <w:pPr>
        <w:pStyle w:val="H01Mainhead1"/>
        <w:rPr>
          <w:lang w:val="en-GB"/>
        </w:rPr>
      </w:pPr>
      <w:bookmarkStart w:id="0" w:name="_GoBack"/>
      <w:bookmarkEnd w:id="0"/>
      <w:r w:rsidRPr="00903CE1">
        <w:rPr>
          <w:lang w:val="en-GB"/>
        </w:rPr>
        <w:t>Worksheet</w:t>
      </w:r>
    </w:p>
    <w:p w14:paraId="09623895" w14:textId="4B74EFA0" w:rsidR="00B1348B" w:rsidRPr="00903CE1" w:rsidRDefault="00B1348B" w:rsidP="00065F16">
      <w:pPr>
        <w:pStyle w:val="H02Subhead"/>
        <w:rPr>
          <w:lang w:val="en-GB"/>
        </w:rPr>
      </w:pPr>
      <w:r w:rsidRPr="00903CE1">
        <w:rPr>
          <w:lang w:val="en-GB"/>
        </w:rPr>
        <w:t>23 Market structure</w:t>
      </w:r>
    </w:p>
    <w:p w14:paraId="18215E1C" w14:textId="52890A84" w:rsidR="00B1348B" w:rsidRPr="00903CE1" w:rsidRDefault="00B1348B" w:rsidP="00065F16">
      <w:pPr>
        <w:pStyle w:val="BT01Bodytext1"/>
        <w:rPr>
          <w:lang w:val="en-GB"/>
        </w:rPr>
      </w:pPr>
      <w:r w:rsidRPr="00903CE1">
        <w:rPr>
          <w:lang w:val="en-GB"/>
        </w:rPr>
        <w:t xml:space="preserve">Complete the following </w:t>
      </w:r>
      <w:r w:rsidR="00065F16" w:rsidRPr="00903CE1">
        <w:rPr>
          <w:lang w:val="en-GB"/>
        </w:rPr>
        <w:t>activities</w:t>
      </w:r>
      <w:r w:rsidRPr="00903CE1">
        <w:rPr>
          <w:lang w:val="en-GB"/>
        </w:rPr>
        <w:t xml:space="preserve"> on market structure.</w:t>
      </w:r>
    </w:p>
    <w:p w14:paraId="53241191" w14:textId="77777777" w:rsidR="00B1348B" w:rsidRPr="00903CE1" w:rsidRDefault="00B1348B" w:rsidP="00903CE1">
      <w:pPr>
        <w:pStyle w:val="HAhead"/>
        <w:spacing w:after="120"/>
        <w:rPr>
          <w:lang w:val="en-GB"/>
        </w:rPr>
      </w:pPr>
      <w:r w:rsidRPr="00903CE1">
        <w:rPr>
          <w:lang w:val="en-GB"/>
        </w:rPr>
        <w:t>Activity 1</w:t>
      </w:r>
    </w:p>
    <w:p w14:paraId="29C2C6C3" w14:textId="50A56BB0" w:rsidR="00B1348B" w:rsidRPr="00903CE1" w:rsidRDefault="00B1348B" w:rsidP="00065F16">
      <w:pPr>
        <w:pStyle w:val="BT01Bodytext1"/>
        <w:rPr>
          <w:lang w:val="en-GB"/>
        </w:rPr>
      </w:pPr>
      <w:r w:rsidRPr="00903CE1">
        <w:rPr>
          <w:lang w:val="en-GB"/>
        </w:rPr>
        <w:t xml:space="preserve">Complete the table below by giving a definition of each market structure, along with a list of </w:t>
      </w:r>
      <w:r w:rsidR="00065F16" w:rsidRPr="00903CE1">
        <w:rPr>
          <w:lang w:val="en-GB"/>
        </w:rPr>
        <w:t>three</w:t>
      </w:r>
      <w:r w:rsidRPr="00903CE1">
        <w:rPr>
          <w:lang w:val="en-GB"/>
        </w:rPr>
        <w:t xml:space="preserve"> main characteristics.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157"/>
        <w:gridCol w:w="3178"/>
        <w:gridCol w:w="3668"/>
      </w:tblGrid>
      <w:tr w:rsidR="00B1348B" w:rsidRPr="00903CE1" w14:paraId="36AB4B4B" w14:textId="77777777" w:rsidTr="00903CE1">
        <w:tc>
          <w:tcPr>
            <w:tcW w:w="2157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304FED93" w14:textId="77777777" w:rsidR="00B1348B" w:rsidRPr="00903CE1" w:rsidRDefault="00B1348B" w:rsidP="00065F16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903CE1">
              <w:rPr>
                <w:sz w:val="24"/>
                <w:szCs w:val="24"/>
                <w:lang w:val="en-GB"/>
              </w:rPr>
              <w:t>Market structure</w:t>
            </w:r>
          </w:p>
        </w:tc>
        <w:tc>
          <w:tcPr>
            <w:tcW w:w="31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0559E5DD" w14:textId="77777777" w:rsidR="00B1348B" w:rsidRPr="00903CE1" w:rsidRDefault="00B1348B" w:rsidP="00065F16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903CE1">
              <w:rPr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3668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64D4115F" w14:textId="77777777" w:rsidR="00B1348B" w:rsidRPr="00903CE1" w:rsidRDefault="00B1348B" w:rsidP="00065F16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903CE1">
              <w:rPr>
                <w:sz w:val="24"/>
                <w:szCs w:val="24"/>
                <w:lang w:val="en-GB"/>
              </w:rPr>
              <w:t>Main characteristics</w:t>
            </w:r>
          </w:p>
        </w:tc>
      </w:tr>
      <w:tr w:rsidR="00CE7AA2" w:rsidRPr="00903CE1" w14:paraId="68833366" w14:textId="77777777" w:rsidTr="00FE4531">
        <w:trPr>
          <w:trHeight w:val="922"/>
        </w:trPr>
        <w:tc>
          <w:tcPr>
            <w:tcW w:w="2157" w:type="dxa"/>
            <w:vMerge w:val="restart"/>
          </w:tcPr>
          <w:p w14:paraId="647457A8" w14:textId="77777777" w:rsidR="00CE7AA2" w:rsidRPr="00475656" w:rsidRDefault="00CE7AA2" w:rsidP="00475656">
            <w:pPr>
              <w:pStyle w:val="CTB01BT01Bodytext1"/>
            </w:pPr>
            <w:r w:rsidRPr="00475656">
              <w:t>Competitive market</w:t>
            </w:r>
          </w:p>
        </w:tc>
        <w:tc>
          <w:tcPr>
            <w:tcW w:w="3178" w:type="dxa"/>
            <w:vMerge w:val="restart"/>
          </w:tcPr>
          <w:p w14:paraId="37553699" w14:textId="77777777" w:rsidR="00CE7AA2" w:rsidRPr="00903CE1" w:rsidRDefault="00CE7AA2" w:rsidP="00065F16">
            <w:pPr>
              <w:pStyle w:val="CTB01BT01Bodytext1"/>
              <w:rPr>
                <w:lang w:val="en-GB"/>
              </w:rPr>
            </w:pPr>
          </w:p>
        </w:tc>
        <w:tc>
          <w:tcPr>
            <w:tcW w:w="3668" w:type="dxa"/>
          </w:tcPr>
          <w:p w14:paraId="5B1C5203" w14:textId="39A79E87" w:rsidR="00CE7AA2" w:rsidRPr="00903CE1" w:rsidRDefault="00CE7AA2" w:rsidP="00065F16">
            <w:pPr>
              <w:pStyle w:val="CTB01BT01Bodytext1"/>
              <w:rPr>
                <w:lang w:val="en-GB"/>
              </w:rPr>
            </w:pPr>
          </w:p>
        </w:tc>
      </w:tr>
      <w:tr w:rsidR="00CE7AA2" w:rsidRPr="00903CE1" w14:paraId="0A309A72" w14:textId="77777777" w:rsidTr="00FE4531">
        <w:trPr>
          <w:trHeight w:val="922"/>
        </w:trPr>
        <w:tc>
          <w:tcPr>
            <w:tcW w:w="2157" w:type="dxa"/>
            <w:vMerge/>
          </w:tcPr>
          <w:p w14:paraId="285EE443" w14:textId="77777777" w:rsidR="00CE7AA2" w:rsidRPr="00475656" w:rsidRDefault="00CE7AA2" w:rsidP="00475656">
            <w:pPr>
              <w:pStyle w:val="CTB01BT01Bodytext1"/>
            </w:pPr>
          </w:p>
        </w:tc>
        <w:tc>
          <w:tcPr>
            <w:tcW w:w="3178" w:type="dxa"/>
            <w:vMerge/>
          </w:tcPr>
          <w:p w14:paraId="5B6797A9" w14:textId="77777777" w:rsidR="00CE7AA2" w:rsidRPr="00903CE1" w:rsidRDefault="00CE7AA2" w:rsidP="00065F16">
            <w:pPr>
              <w:pStyle w:val="CTB01BT01Bodytext1"/>
              <w:rPr>
                <w:lang w:val="en-GB"/>
              </w:rPr>
            </w:pPr>
          </w:p>
        </w:tc>
        <w:tc>
          <w:tcPr>
            <w:tcW w:w="3668" w:type="dxa"/>
          </w:tcPr>
          <w:p w14:paraId="30320683" w14:textId="77777777" w:rsidR="00CE7AA2" w:rsidRPr="00903CE1" w:rsidRDefault="00CE7AA2" w:rsidP="00065F16">
            <w:pPr>
              <w:pStyle w:val="CTB01BT01Bodytext1"/>
              <w:rPr>
                <w:lang w:val="en-GB"/>
              </w:rPr>
            </w:pPr>
          </w:p>
        </w:tc>
      </w:tr>
      <w:tr w:rsidR="00CE7AA2" w:rsidRPr="00903CE1" w14:paraId="64F7ECCF" w14:textId="77777777" w:rsidTr="00FE4531">
        <w:trPr>
          <w:trHeight w:val="922"/>
        </w:trPr>
        <w:tc>
          <w:tcPr>
            <w:tcW w:w="2157" w:type="dxa"/>
            <w:vMerge/>
          </w:tcPr>
          <w:p w14:paraId="0D51A1B5" w14:textId="77777777" w:rsidR="00CE7AA2" w:rsidRPr="00475656" w:rsidRDefault="00CE7AA2" w:rsidP="00475656">
            <w:pPr>
              <w:pStyle w:val="CTB01BT01Bodytext1"/>
            </w:pPr>
          </w:p>
        </w:tc>
        <w:tc>
          <w:tcPr>
            <w:tcW w:w="3178" w:type="dxa"/>
            <w:vMerge/>
          </w:tcPr>
          <w:p w14:paraId="0FB5528E" w14:textId="77777777" w:rsidR="00CE7AA2" w:rsidRPr="00903CE1" w:rsidRDefault="00CE7AA2" w:rsidP="00065F16">
            <w:pPr>
              <w:pStyle w:val="CTB01BT01Bodytext1"/>
              <w:rPr>
                <w:lang w:val="en-GB"/>
              </w:rPr>
            </w:pPr>
          </w:p>
        </w:tc>
        <w:tc>
          <w:tcPr>
            <w:tcW w:w="3668" w:type="dxa"/>
          </w:tcPr>
          <w:p w14:paraId="3A2CD519" w14:textId="77777777" w:rsidR="00CE7AA2" w:rsidRPr="00903CE1" w:rsidRDefault="00CE7AA2" w:rsidP="00065F16">
            <w:pPr>
              <w:pStyle w:val="CTB01BT01Bodytext1"/>
              <w:rPr>
                <w:lang w:val="en-GB"/>
              </w:rPr>
            </w:pPr>
          </w:p>
        </w:tc>
      </w:tr>
      <w:tr w:rsidR="00FE4531" w:rsidRPr="00903CE1" w14:paraId="18B3BACA" w14:textId="77777777" w:rsidTr="00FE4531">
        <w:trPr>
          <w:trHeight w:val="878"/>
        </w:trPr>
        <w:tc>
          <w:tcPr>
            <w:tcW w:w="2157" w:type="dxa"/>
            <w:vMerge w:val="restart"/>
          </w:tcPr>
          <w:p w14:paraId="0C57C8FE" w14:textId="300CD6B3" w:rsidR="00FE4531" w:rsidRPr="00475656" w:rsidRDefault="00FE4531" w:rsidP="00475656">
            <w:pPr>
              <w:pStyle w:val="CTB01BT01Bodytext1"/>
            </w:pPr>
            <w:r w:rsidRPr="00475656">
              <w:t>Monopoly market</w:t>
            </w:r>
          </w:p>
        </w:tc>
        <w:tc>
          <w:tcPr>
            <w:tcW w:w="3178" w:type="dxa"/>
            <w:vMerge w:val="restart"/>
          </w:tcPr>
          <w:p w14:paraId="38781B48" w14:textId="77777777" w:rsidR="00FE4531" w:rsidRPr="00903CE1" w:rsidRDefault="00FE4531" w:rsidP="00CE7AA2">
            <w:pPr>
              <w:pStyle w:val="CTB01BT01Bodytext1"/>
              <w:rPr>
                <w:lang w:val="en-GB"/>
              </w:rPr>
            </w:pPr>
          </w:p>
        </w:tc>
        <w:tc>
          <w:tcPr>
            <w:tcW w:w="3668" w:type="dxa"/>
          </w:tcPr>
          <w:p w14:paraId="72BB5B8A" w14:textId="305C62CB" w:rsidR="00FE4531" w:rsidRPr="00903CE1" w:rsidRDefault="00FE4531" w:rsidP="00CE7AA2">
            <w:pPr>
              <w:pStyle w:val="CTB01BT01Bodytext1"/>
              <w:rPr>
                <w:lang w:val="en-GB"/>
              </w:rPr>
            </w:pPr>
          </w:p>
        </w:tc>
      </w:tr>
      <w:tr w:rsidR="00FE4531" w:rsidRPr="00903CE1" w14:paraId="094FB345" w14:textId="77777777" w:rsidTr="00FE4531">
        <w:trPr>
          <w:trHeight w:val="878"/>
        </w:trPr>
        <w:tc>
          <w:tcPr>
            <w:tcW w:w="2157" w:type="dxa"/>
            <w:vMerge/>
          </w:tcPr>
          <w:p w14:paraId="6CB41C69" w14:textId="77777777" w:rsidR="00FE4531" w:rsidRPr="00903CE1" w:rsidRDefault="00FE4531" w:rsidP="00065F16">
            <w:pPr>
              <w:pStyle w:val="CTB01BT01Bodytext1"/>
              <w:rPr>
                <w:lang w:val="en-GB"/>
              </w:rPr>
            </w:pPr>
          </w:p>
        </w:tc>
        <w:tc>
          <w:tcPr>
            <w:tcW w:w="3178" w:type="dxa"/>
            <w:vMerge/>
          </w:tcPr>
          <w:p w14:paraId="54B2E1D4" w14:textId="77777777" w:rsidR="00FE4531" w:rsidRPr="00903CE1" w:rsidRDefault="00FE4531" w:rsidP="00CE7AA2">
            <w:pPr>
              <w:pStyle w:val="CTB01BT01Bodytext1"/>
              <w:rPr>
                <w:lang w:val="en-GB"/>
              </w:rPr>
            </w:pPr>
          </w:p>
        </w:tc>
        <w:tc>
          <w:tcPr>
            <w:tcW w:w="3668" w:type="dxa"/>
          </w:tcPr>
          <w:p w14:paraId="6D8E5B41" w14:textId="77777777" w:rsidR="00FE4531" w:rsidRPr="00903CE1" w:rsidRDefault="00FE4531" w:rsidP="00CE7AA2">
            <w:pPr>
              <w:pStyle w:val="CTB01BT01Bodytext1"/>
              <w:rPr>
                <w:lang w:val="en-GB"/>
              </w:rPr>
            </w:pPr>
          </w:p>
        </w:tc>
      </w:tr>
      <w:tr w:rsidR="00FE4531" w:rsidRPr="00903CE1" w14:paraId="1978A33C" w14:textId="77777777" w:rsidTr="00FE4531">
        <w:trPr>
          <w:trHeight w:val="878"/>
        </w:trPr>
        <w:tc>
          <w:tcPr>
            <w:tcW w:w="2157" w:type="dxa"/>
            <w:vMerge/>
          </w:tcPr>
          <w:p w14:paraId="22DC5BE8" w14:textId="77777777" w:rsidR="00FE4531" w:rsidRPr="00903CE1" w:rsidRDefault="00FE4531" w:rsidP="00065F16">
            <w:pPr>
              <w:pStyle w:val="CTB01BT01Bodytext1"/>
              <w:rPr>
                <w:lang w:val="en-GB"/>
              </w:rPr>
            </w:pPr>
          </w:p>
        </w:tc>
        <w:tc>
          <w:tcPr>
            <w:tcW w:w="3178" w:type="dxa"/>
            <w:vMerge/>
          </w:tcPr>
          <w:p w14:paraId="7ABE9E22" w14:textId="77777777" w:rsidR="00FE4531" w:rsidRPr="00903CE1" w:rsidRDefault="00FE4531" w:rsidP="00CE7AA2">
            <w:pPr>
              <w:pStyle w:val="CTB01BT01Bodytext1"/>
              <w:rPr>
                <w:lang w:val="en-GB"/>
              </w:rPr>
            </w:pPr>
          </w:p>
        </w:tc>
        <w:tc>
          <w:tcPr>
            <w:tcW w:w="3668" w:type="dxa"/>
          </w:tcPr>
          <w:p w14:paraId="7DC569CC" w14:textId="77777777" w:rsidR="00FE4531" w:rsidRPr="00903CE1" w:rsidRDefault="00FE4531" w:rsidP="00CE7AA2">
            <w:pPr>
              <w:pStyle w:val="CTB01BT01Bodytext1"/>
              <w:rPr>
                <w:lang w:val="en-GB"/>
              </w:rPr>
            </w:pPr>
          </w:p>
        </w:tc>
      </w:tr>
    </w:tbl>
    <w:p w14:paraId="4211A263" w14:textId="037F5309" w:rsidR="00B1348B" w:rsidRPr="00903CE1" w:rsidRDefault="00B1348B" w:rsidP="00B1348B"/>
    <w:p w14:paraId="3D4E3B46" w14:textId="77777777" w:rsidR="00065F16" w:rsidRPr="00903CE1" w:rsidRDefault="00065F16">
      <w:pPr>
        <w:spacing w:after="0" w:line="240" w:lineRule="auto"/>
        <w:rPr>
          <w:rFonts w:ascii="Tahoma" w:eastAsiaTheme="minorEastAsia" w:hAnsi="Tahoma" w:cs="Tahoma"/>
          <w:color w:val="91C33F"/>
          <w:sz w:val="36"/>
          <w:szCs w:val="40"/>
        </w:rPr>
      </w:pPr>
      <w:r w:rsidRPr="00903CE1">
        <w:br w:type="page"/>
      </w:r>
    </w:p>
    <w:p w14:paraId="398F82FC" w14:textId="6E653FD2" w:rsidR="00B1348B" w:rsidRPr="00903CE1" w:rsidRDefault="00B1348B" w:rsidP="00903CE1">
      <w:pPr>
        <w:pStyle w:val="HAhead"/>
        <w:spacing w:after="120"/>
        <w:rPr>
          <w:lang w:val="en-GB"/>
        </w:rPr>
      </w:pPr>
      <w:r w:rsidRPr="00903CE1">
        <w:rPr>
          <w:lang w:val="en-GB"/>
        </w:rPr>
        <w:lastRenderedPageBreak/>
        <w:t>Activity 2</w:t>
      </w:r>
    </w:p>
    <w:p w14:paraId="51A0E147" w14:textId="631DD929" w:rsidR="00B1348B" w:rsidRPr="00903CE1" w:rsidRDefault="00B1348B" w:rsidP="00DB6449">
      <w:pPr>
        <w:pStyle w:val="BT01Bodytext1"/>
        <w:rPr>
          <w:lang w:val="en-GB"/>
        </w:rPr>
      </w:pPr>
      <w:r w:rsidRPr="00903CE1">
        <w:rPr>
          <w:lang w:val="en-GB"/>
        </w:rPr>
        <w:t xml:space="preserve">Research </w:t>
      </w:r>
      <w:r w:rsidR="00DB6449" w:rsidRPr="00903CE1">
        <w:rPr>
          <w:lang w:val="en-GB"/>
        </w:rPr>
        <w:t>five</w:t>
      </w:r>
      <w:r w:rsidRPr="00903CE1">
        <w:rPr>
          <w:lang w:val="en-GB"/>
        </w:rPr>
        <w:t xml:space="preserve"> different firms that operate in the town or city </w:t>
      </w:r>
      <w:r w:rsidR="00DB6449" w:rsidRPr="00903CE1">
        <w:rPr>
          <w:lang w:val="en-GB"/>
        </w:rPr>
        <w:t xml:space="preserve">nearest </w:t>
      </w:r>
      <w:r w:rsidRPr="00903CE1">
        <w:rPr>
          <w:lang w:val="en-GB"/>
        </w:rPr>
        <w:t>to where you live. Identify each firm’s key ma</w:t>
      </w:r>
      <w:r w:rsidR="00C92D57" w:rsidRPr="00903CE1">
        <w:rPr>
          <w:lang w:val="en-GB"/>
        </w:rPr>
        <w:t xml:space="preserve">rket structure characteristics and decide whether the firm is likely to be closer to a competitive or monopoly market. </w:t>
      </w:r>
      <w:r w:rsidRPr="00903CE1">
        <w:rPr>
          <w:lang w:val="en-GB"/>
        </w:rPr>
        <w:t>Be prepared to discuss your answers with the rest of your class</w:t>
      </w:r>
      <w:r w:rsidR="00C92D57" w:rsidRPr="00903CE1">
        <w:rPr>
          <w:lang w:val="en-GB"/>
        </w:rPr>
        <w:t>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516"/>
        <w:gridCol w:w="6487"/>
      </w:tblGrid>
      <w:tr w:rsidR="00555B27" w:rsidRPr="00903CE1" w14:paraId="7489234C" w14:textId="77777777" w:rsidTr="00903CE1">
        <w:tc>
          <w:tcPr>
            <w:tcW w:w="2689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23EF3191" w14:textId="77777777" w:rsidR="00B1348B" w:rsidRPr="00903CE1" w:rsidRDefault="00B1348B" w:rsidP="00C92D5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903CE1">
              <w:rPr>
                <w:sz w:val="24"/>
                <w:szCs w:val="24"/>
                <w:lang w:val="en-GB"/>
              </w:rPr>
              <w:t>Firm</w:t>
            </w:r>
          </w:p>
        </w:tc>
        <w:tc>
          <w:tcPr>
            <w:tcW w:w="6939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2A4D5A2C" w14:textId="77777777" w:rsidR="00B1348B" w:rsidRPr="00903CE1" w:rsidRDefault="00B1348B" w:rsidP="00C92D5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903CE1">
              <w:rPr>
                <w:sz w:val="24"/>
                <w:szCs w:val="24"/>
                <w:lang w:val="en-GB"/>
              </w:rPr>
              <w:t>Key characteristics</w:t>
            </w:r>
          </w:p>
        </w:tc>
      </w:tr>
      <w:tr w:rsidR="00B1348B" w:rsidRPr="00903CE1" w14:paraId="64018E23" w14:textId="77777777" w:rsidTr="00555B27">
        <w:trPr>
          <w:trHeight w:val="2160"/>
        </w:trPr>
        <w:tc>
          <w:tcPr>
            <w:tcW w:w="2689" w:type="dxa"/>
          </w:tcPr>
          <w:p w14:paraId="4C1C083B" w14:textId="7FAAC7A1" w:rsidR="00B1348B" w:rsidRPr="00475656" w:rsidRDefault="0046467F" w:rsidP="00475656">
            <w:pPr>
              <w:pStyle w:val="CTB01BT01Bodytext1"/>
            </w:pPr>
            <w:r w:rsidRPr="00475656">
              <w:t>Firm 1</w:t>
            </w:r>
            <w:r w:rsidR="00B1348B" w:rsidRPr="00475656">
              <w:t xml:space="preserve"> </w:t>
            </w:r>
          </w:p>
        </w:tc>
        <w:tc>
          <w:tcPr>
            <w:tcW w:w="6939" w:type="dxa"/>
          </w:tcPr>
          <w:p w14:paraId="6B8B8F33" w14:textId="77777777" w:rsidR="00B1348B" w:rsidRPr="00903CE1" w:rsidRDefault="00B1348B" w:rsidP="00DE6DDC">
            <w:pPr>
              <w:pStyle w:val="CTB01BT01Bodytext1"/>
              <w:rPr>
                <w:lang w:val="en-GB"/>
              </w:rPr>
            </w:pPr>
          </w:p>
        </w:tc>
      </w:tr>
      <w:tr w:rsidR="00B1348B" w:rsidRPr="00903CE1" w14:paraId="516FF8B8" w14:textId="77777777" w:rsidTr="00555B27">
        <w:trPr>
          <w:trHeight w:val="2160"/>
        </w:trPr>
        <w:tc>
          <w:tcPr>
            <w:tcW w:w="2689" w:type="dxa"/>
          </w:tcPr>
          <w:p w14:paraId="2AB6C33C" w14:textId="42C77541" w:rsidR="00B1348B" w:rsidRPr="00475656" w:rsidRDefault="0046467F" w:rsidP="00475656">
            <w:pPr>
              <w:pStyle w:val="CTB01BT01Bodytext1"/>
            </w:pPr>
            <w:r w:rsidRPr="00475656">
              <w:t>Firm 2</w:t>
            </w:r>
          </w:p>
        </w:tc>
        <w:tc>
          <w:tcPr>
            <w:tcW w:w="6939" w:type="dxa"/>
          </w:tcPr>
          <w:p w14:paraId="0DDC2479" w14:textId="77777777" w:rsidR="00B1348B" w:rsidRPr="00903CE1" w:rsidRDefault="00B1348B" w:rsidP="00555B27">
            <w:pPr>
              <w:pStyle w:val="CTB01BT01Bodytext1"/>
              <w:rPr>
                <w:lang w:val="en-GB"/>
              </w:rPr>
            </w:pPr>
          </w:p>
        </w:tc>
      </w:tr>
      <w:tr w:rsidR="00B1348B" w:rsidRPr="00903CE1" w14:paraId="5C9F2398" w14:textId="77777777" w:rsidTr="00555B27">
        <w:trPr>
          <w:trHeight w:val="2160"/>
        </w:trPr>
        <w:tc>
          <w:tcPr>
            <w:tcW w:w="2689" w:type="dxa"/>
          </w:tcPr>
          <w:p w14:paraId="4FA57E9D" w14:textId="49E97298" w:rsidR="00B1348B" w:rsidRPr="00475656" w:rsidRDefault="0046467F" w:rsidP="00475656">
            <w:pPr>
              <w:pStyle w:val="CTB01BT01Bodytext1"/>
            </w:pPr>
            <w:r w:rsidRPr="00475656">
              <w:t>Firm 3</w:t>
            </w:r>
          </w:p>
        </w:tc>
        <w:tc>
          <w:tcPr>
            <w:tcW w:w="6939" w:type="dxa"/>
          </w:tcPr>
          <w:p w14:paraId="7B53E5AD" w14:textId="77777777" w:rsidR="00B1348B" w:rsidRPr="00903CE1" w:rsidRDefault="00B1348B" w:rsidP="00DE6DDC">
            <w:pPr>
              <w:pStyle w:val="CTB01BT01Bodytext1"/>
              <w:rPr>
                <w:lang w:val="en-GB"/>
              </w:rPr>
            </w:pPr>
          </w:p>
        </w:tc>
      </w:tr>
      <w:tr w:rsidR="00B1348B" w:rsidRPr="00903CE1" w14:paraId="54EE55DA" w14:textId="77777777" w:rsidTr="00555B27">
        <w:trPr>
          <w:trHeight w:val="2160"/>
        </w:trPr>
        <w:tc>
          <w:tcPr>
            <w:tcW w:w="2689" w:type="dxa"/>
          </w:tcPr>
          <w:p w14:paraId="602560E6" w14:textId="309A4D47" w:rsidR="00B1348B" w:rsidRPr="00475656" w:rsidRDefault="0046467F" w:rsidP="00475656">
            <w:pPr>
              <w:pStyle w:val="CTB01BT01Bodytext1"/>
            </w:pPr>
            <w:r w:rsidRPr="00475656">
              <w:t>Firm 4</w:t>
            </w:r>
          </w:p>
        </w:tc>
        <w:tc>
          <w:tcPr>
            <w:tcW w:w="6939" w:type="dxa"/>
          </w:tcPr>
          <w:p w14:paraId="24C2817D" w14:textId="77777777" w:rsidR="00B1348B" w:rsidRPr="00903CE1" w:rsidRDefault="00B1348B" w:rsidP="00DE6DDC">
            <w:pPr>
              <w:pStyle w:val="CTB01BT01Bodytext1"/>
              <w:rPr>
                <w:lang w:val="en-GB"/>
              </w:rPr>
            </w:pPr>
          </w:p>
        </w:tc>
      </w:tr>
      <w:tr w:rsidR="00B1348B" w:rsidRPr="00903CE1" w14:paraId="5777B608" w14:textId="77777777" w:rsidTr="00555B27">
        <w:trPr>
          <w:trHeight w:val="2160"/>
        </w:trPr>
        <w:tc>
          <w:tcPr>
            <w:tcW w:w="2689" w:type="dxa"/>
          </w:tcPr>
          <w:p w14:paraId="7ED87C18" w14:textId="1A40E110" w:rsidR="00B1348B" w:rsidRPr="00475656" w:rsidRDefault="0046467F" w:rsidP="00475656">
            <w:pPr>
              <w:pStyle w:val="CTB01BT01Bodytext1"/>
            </w:pPr>
            <w:r w:rsidRPr="00475656">
              <w:t>Firm 5</w:t>
            </w:r>
          </w:p>
        </w:tc>
        <w:tc>
          <w:tcPr>
            <w:tcW w:w="6939" w:type="dxa"/>
          </w:tcPr>
          <w:p w14:paraId="521DACB6" w14:textId="77777777" w:rsidR="00B1348B" w:rsidRPr="00903CE1" w:rsidRDefault="00B1348B" w:rsidP="00555B27">
            <w:pPr>
              <w:pStyle w:val="CTB01BT01Bodytext1"/>
              <w:rPr>
                <w:lang w:val="en-GB"/>
              </w:rPr>
            </w:pPr>
          </w:p>
        </w:tc>
      </w:tr>
    </w:tbl>
    <w:p w14:paraId="146D7868" w14:textId="77777777" w:rsidR="0009062A" w:rsidRPr="00903CE1" w:rsidRDefault="0009062A" w:rsidP="00286ECC">
      <w:pPr>
        <w:pStyle w:val="BT01Bodytext1"/>
        <w:rPr>
          <w:lang w:val="en-GB"/>
        </w:rPr>
      </w:pPr>
    </w:p>
    <w:sectPr w:rsidR="0009062A" w:rsidRPr="00903CE1" w:rsidSect="003C76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DA3EC" w14:textId="77777777" w:rsidR="00710E25" w:rsidRDefault="00710E25" w:rsidP="00486B8A">
      <w:pPr>
        <w:spacing w:after="0" w:line="240" w:lineRule="auto"/>
      </w:pPr>
      <w:r>
        <w:separator/>
      </w:r>
    </w:p>
  </w:endnote>
  <w:endnote w:type="continuationSeparator" w:id="0">
    <w:p w14:paraId="2606106D" w14:textId="77777777" w:rsidR="00710E25" w:rsidRDefault="00710E25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40503050201020203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F996" w14:textId="77777777" w:rsidR="004D12F9" w:rsidRPr="000B7169" w:rsidRDefault="004D12F9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0F32D9"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5B32D162" w:rsidR="004D12F9" w:rsidRPr="00247B38" w:rsidRDefault="0078523E" w:rsidP="0078523E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72DD" w14:textId="77777777" w:rsidR="004D12F9" w:rsidRPr="000B7169" w:rsidRDefault="004D12F9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0F32D9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196B15EE" w:rsidR="004D12F9" w:rsidRPr="00247B38" w:rsidRDefault="0078523E" w:rsidP="0078523E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F3F1" w14:textId="77777777" w:rsidR="00710E25" w:rsidRDefault="00710E25" w:rsidP="00486B8A">
      <w:pPr>
        <w:spacing w:after="0" w:line="240" w:lineRule="auto"/>
      </w:pPr>
      <w:r>
        <w:separator/>
      </w:r>
    </w:p>
  </w:footnote>
  <w:footnote w:type="continuationSeparator" w:id="0">
    <w:p w14:paraId="7539A0C9" w14:textId="77777777" w:rsidR="00710E25" w:rsidRDefault="00710E25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E3B" w14:textId="25E524D3" w:rsidR="004D12F9" w:rsidRPr="006271E5" w:rsidRDefault="00AC7BD0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6B3265">
      <w:rPr>
        <w:i/>
      </w:rPr>
      <w:t>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548A" w14:textId="2C639FD1" w:rsidR="004D12F9" w:rsidRPr="000B7169" w:rsidRDefault="004D12F9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AB6FA7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25"/>
  </w:num>
  <w:num w:numId="7">
    <w:abstractNumId w:val="28"/>
  </w:num>
  <w:num w:numId="8">
    <w:abstractNumId w:val="21"/>
  </w:num>
  <w:num w:numId="9">
    <w:abstractNumId w:val="33"/>
  </w:num>
  <w:num w:numId="10">
    <w:abstractNumId w:val="11"/>
  </w:num>
  <w:num w:numId="11">
    <w:abstractNumId w:val="26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1"/>
  </w:num>
  <w:num w:numId="21">
    <w:abstractNumId w:val="24"/>
  </w:num>
  <w:num w:numId="22">
    <w:abstractNumId w:val="32"/>
  </w:num>
  <w:num w:numId="23">
    <w:abstractNumId w:val="18"/>
  </w:num>
  <w:num w:numId="24">
    <w:abstractNumId w:val="30"/>
  </w:num>
  <w:num w:numId="25">
    <w:abstractNumId w:val="27"/>
  </w:num>
  <w:num w:numId="26">
    <w:abstractNumId w:val="29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4"/>
    <w:rsid w:val="00007C1F"/>
    <w:rsid w:val="00017881"/>
    <w:rsid w:val="0003091A"/>
    <w:rsid w:val="00040E82"/>
    <w:rsid w:val="00065F16"/>
    <w:rsid w:val="00074F15"/>
    <w:rsid w:val="00083D93"/>
    <w:rsid w:val="0008553C"/>
    <w:rsid w:val="0009062A"/>
    <w:rsid w:val="000A28DD"/>
    <w:rsid w:val="000B7169"/>
    <w:rsid w:val="000D4F20"/>
    <w:rsid w:val="000E4AC6"/>
    <w:rsid w:val="000F32D9"/>
    <w:rsid w:val="000F344B"/>
    <w:rsid w:val="001269F6"/>
    <w:rsid w:val="001408A2"/>
    <w:rsid w:val="00140BE3"/>
    <w:rsid w:val="0016615A"/>
    <w:rsid w:val="001961B4"/>
    <w:rsid w:val="001A4001"/>
    <w:rsid w:val="001E3754"/>
    <w:rsid w:val="00206717"/>
    <w:rsid w:val="002276A3"/>
    <w:rsid w:val="00247B38"/>
    <w:rsid w:val="0028400C"/>
    <w:rsid w:val="00286ECC"/>
    <w:rsid w:val="00287990"/>
    <w:rsid w:val="002921DB"/>
    <w:rsid w:val="00294069"/>
    <w:rsid w:val="002A5AA8"/>
    <w:rsid w:val="002C65C1"/>
    <w:rsid w:val="003104AD"/>
    <w:rsid w:val="00331BBC"/>
    <w:rsid w:val="003362E3"/>
    <w:rsid w:val="00347D32"/>
    <w:rsid w:val="00376282"/>
    <w:rsid w:val="00391348"/>
    <w:rsid w:val="00392E0E"/>
    <w:rsid w:val="003A6D5B"/>
    <w:rsid w:val="003C7699"/>
    <w:rsid w:val="003F292A"/>
    <w:rsid w:val="0040769A"/>
    <w:rsid w:val="0046467F"/>
    <w:rsid w:val="00475656"/>
    <w:rsid w:val="00476392"/>
    <w:rsid w:val="00486B8A"/>
    <w:rsid w:val="004D12F9"/>
    <w:rsid w:val="004D3C59"/>
    <w:rsid w:val="004E4FEE"/>
    <w:rsid w:val="00555B27"/>
    <w:rsid w:val="00585B66"/>
    <w:rsid w:val="005F0403"/>
    <w:rsid w:val="006271E5"/>
    <w:rsid w:val="00627CD1"/>
    <w:rsid w:val="006305A3"/>
    <w:rsid w:val="006500D3"/>
    <w:rsid w:val="00657348"/>
    <w:rsid w:val="0069251C"/>
    <w:rsid w:val="0069481C"/>
    <w:rsid w:val="00696AD6"/>
    <w:rsid w:val="006A231F"/>
    <w:rsid w:val="006B3265"/>
    <w:rsid w:val="006B62FA"/>
    <w:rsid w:val="006C5A7D"/>
    <w:rsid w:val="006D01B1"/>
    <w:rsid w:val="006F56BD"/>
    <w:rsid w:val="007003F8"/>
    <w:rsid w:val="007041B3"/>
    <w:rsid w:val="007050E1"/>
    <w:rsid w:val="00710E25"/>
    <w:rsid w:val="00742D01"/>
    <w:rsid w:val="007545F1"/>
    <w:rsid w:val="0077653B"/>
    <w:rsid w:val="0078523E"/>
    <w:rsid w:val="007C097D"/>
    <w:rsid w:val="00843E55"/>
    <w:rsid w:val="0084744E"/>
    <w:rsid w:val="008D63CB"/>
    <w:rsid w:val="008D6FC1"/>
    <w:rsid w:val="008F2517"/>
    <w:rsid w:val="00903CE1"/>
    <w:rsid w:val="00925708"/>
    <w:rsid w:val="00927696"/>
    <w:rsid w:val="0095241F"/>
    <w:rsid w:val="00955A3C"/>
    <w:rsid w:val="009662C9"/>
    <w:rsid w:val="00991F32"/>
    <w:rsid w:val="009974DD"/>
    <w:rsid w:val="009A09CD"/>
    <w:rsid w:val="009A6D39"/>
    <w:rsid w:val="009F3536"/>
    <w:rsid w:val="00A325A9"/>
    <w:rsid w:val="00A450A2"/>
    <w:rsid w:val="00A515F1"/>
    <w:rsid w:val="00A74B43"/>
    <w:rsid w:val="00AB6FA7"/>
    <w:rsid w:val="00AC7BD0"/>
    <w:rsid w:val="00AE182B"/>
    <w:rsid w:val="00B06CA0"/>
    <w:rsid w:val="00B1348B"/>
    <w:rsid w:val="00B532BA"/>
    <w:rsid w:val="00B9754D"/>
    <w:rsid w:val="00BB1428"/>
    <w:rsid w:val="00BB3534"/>
    <w:rsid w:val="00C20C63"/>
    <w:rsid w:val="00C40428"/>
    <w:rsid w:val="00C6372F"/>
    <w:rsid w:val="00C67B2A"/>
    <w:rsid w:val="00C92D57"/>
    <w:rsid w:val="00CE7AA2"/>
    <w:rsid w:val="00D11FEE"/>
    <w:rsid w:val="00D31A67"/>
    <w:rsid w:val="00D55CD2"/>
    <w:rsid w:val="00D703F1"/>
    <w:rsid w:val="00DB346D"/>
    <w:rsid w:val="00DB566D"/>
    <w:rsid w:val="00DB6449"/>
    <w:rsid w:val="00DD49B8"/>
    <w:rsid w:val="00DD5113"/>
    <w:rsid w:val="00DE6DDC"/>
    <w:rsid w:val="00DF2C37"/>
    <w:rsid w:val="00E05E6C"/>
    <w:rsid w:val="00E2742C"/>
    <w:rsid w:val="00E32632"/>
    <w:rsid w:val="00E50669"/>
    <w:rsid w:val="00E86A60"/>
    <w:rsid w:val="00EA4E37"/>
    <w:rsid w:val="00EB4EF0"/>
    <w:rsid w:val="00EC7D14"/>
    <w:rsid w:val="00EF1093"/>
    <w:rsid w:val="00F202F8"/>
    <w:rsid w:val="00F65EFF"/>
    <w:rsid w:val="00F66AC9"/>
    <w:rsid w:val="00F67A75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152A1D-52EF-4969-A326-BB881B0A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dcterms:created xsi:type="dcterms:W3CDTF">2020-03-10T10:00:00Z</dcterms:created>
  <dcterms:modified xsi:type="dcterms:W3CDTF">2020-03-10T10:00:00Z</dcterms:modified>
</cp:coreProperties>
</file>